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3E02F81F" w:rsidR="00595FCC" w:rsidRDefault="00995496" w:rsidP="00995496">
      <w:pPr>
        <w:pStyle w:val="Plattetekst"/>
        <w:tabs>
          <w:tab w:val="left" w:pos="3420"/>
          <w:tab w:val="right" w:pos="4315"/>
        </w:tabs>
        <w:rPr>
          <w:rFonts w:ascii="Times New Roman"/>
          <w:sz w:val="20"/>
        </w:rPr>
      </w:pPr>
      <w:r>
        <w:rPr>
          <w:rFonts w:ascii="Times New Roman"/>
          <w:sz w:val="20"/>
        </w:rPr>
        <w:tab/>
      </w:r>
    </w:p>
    <w:p w14:paraId="529348D8" w14:textId="71855DAB" w:rsidR="00595FCC" w:rsidRDefault="00B96F84">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246762BB" wp14:editId="2A0FB32D">
            <wp:simplePos x="0" y="0"/>
            <wp:positionH relativeFrom="page">
              <wp:align>center</wp:align>
            </wp:positionH>
            <wp:positionV relativeFrom="paragraph">
              <wp:posOffset>15875</wp:posOffset>
            </wp:positionV>
            <wp:extent cx="428625" cy="477520"/>
            <wp:effectExtent l="0" t="0" r="9525" b="0"/>
            <wp:wrapTight wrapText="bothSides">
              <wp:wrapPolygon edited="0">
                <wp:start x="0" y="0"/>
                <wp:lineTo x="0" y="20681"/>
                <wp:lineTo x="21120" y="20681"/>
                <wp:lineTo x="21120" y="0"/>
                <wp:lineTo x="0" y="0"/>
              </wp:wrapPolygon>
            </wp:wrapTight>
            <wp:docPr id="31" name="Afbeelding 31" descr="Afbeeldingsresultaat voor HM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M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BB1">
        <w:rPr>
          <w:rFonts w:ascii="Times New Roman"/>
          <w:noProof/>
          <w:position w:val="2"/>
          <w:sz w:val="20"/>
          <w:lang w:eastAsia="nl-NL"/>
        </w:rPr>
        <w:drawing>
          <wp:anchor distT="0" distB="0" distL="114300" distR="114300" simplePos="0" relativeHeight="487596032" behindDoc="1" locked="0" layoutInCell="1" allowOverlap="1" wp14:anchorId="31D2F187" wp14:editId="12885119">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254D75E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07ADFB8A" w14:textId="48291308" w:rsidR="00123B2F" w:rsidRDefault="00CF7A74" w:rsidP="00123B2F">
      <w:pPr>
        <w:pStyle w:val="Kop1"/>
        <w:spacing w:before="92"/>
      </w:pPr>
      <w:r>
        <w:lastRenderedPageBreak/>
        <w:br/>
      </w:r>
      <w:r w:rsidR="003C55AD">
        <w:t xml:space="preserve">Bijlage A: contactgegevens voor </w:t>
      </w:r>
      <w:r w:rsidR="00B96F84">
        <w:t>Haaglanden Medisch  Centrum</w:t>
      </w:r>
    </w:p>
    <w:p w14:paraId="38978405" w14:textId="77777777" w:rsidR="00123B2F" w:rsidRDefault="00123B2F" w:rsidP="00123B2F">
      <w:pPr>
        <w:pStyle w:val="Plattetekst"/>
        <w:rPr>
          <w:b/>
          <w:sz w:val="26"/>
        </w:rPr>
      </w:pPr>
    </w:p>
    <w:p w14:paraId="33D3C2AB" w14:textId="4EC10129" w:rsidR="00B96F84" w:rsidRDefault="00B96F84" w:rsidP="00B96F84">
      <w:pPr>
        <w:pStyle w:val="Plattetekst"/>
        <w:spacing w:before="196" w:line="372" w:lineRule="auto"/>
        <w:ind w:left="1011" w:right="2096"/>
      </w:pPr>
      <w:r>
        <w:rPr>
          <w:b/>
          <w:color w:val="0000FF"/>
          <w:w w:val="110"/>
        </w:rPr>
        <w:t xml:space="preserve">Onderzoeker: </w:t>
      </w:r>
      <w:r w:rsidRPr="009F5F63">
        <w:rPr>
          <w:w w:val="110"/>
        </w:rPr>
        <w:t>Dr. D. Eefting</w:t>
      </w:r>
      <w:r>
        <w:rPr>
          <w:w w:val="110"/>
        </w:rPr>
        <w:t xml:space="preserve">, </w:t>
      </w:r>
      <w:r>
        <w:rPr>
          <w:w w:val="110"/>
        </w:rPr>
        <w:t xml:space="preserve"> </w:t>
      </w:r>
      <w:hyperlink r:id="rId18" w:history="1">
        <w:r w:rsidRPr="00FB432B">
          <w:rPr>
            <w:rStyle w:val="Hyperlink"/>
            <w:rFonts w:cs="Arial"/>
          </w:rPr>
          <w:t>d.eefting@haaglandenmc.nl</w:t>
        </w:r>
      </w:hyperlink>
      <w:r>
        <w:rPr>
          <w:rStyle w:val="Hyperlink"/>
          <w:rFonts w:cs="Arial"/>
        </w:rPr>
        <w:t>,</w:t>
      </w:r>
    </w:p>
    <w:p w14:paraId="5DDFDA1C" w14:textId="77777777" w:rsidR="00B96F84" w:rsidRDefault="00B96F84" w:rsidP="00B96F84">
      <w:pPr>
        <w:pStyle w:val="Plattetekst"/>
        <w:spacing w:before="1"/>
        <w:rPr>
          <w:sz w:val="28"/>
        </w:rPr>
      </w:pPr>
    </w:p>
    <w:p w14:paraId="6FBF42A7" w14:textId="6ACBFA43" w:rsidR="00B96F84" w:rsidRDefault="00B96F84" w:rsidP="00B96F84">
      <w:pPr>
        <w:spacing w:before="1" w:line="360" w:lineRule="auto"/>
        <w:ind w:left="1011"/>
        <w:rPr>
          <w:w w:val="110"/>
        </w:rPr>
      </w:pPr>
      <w:r>
        <w:rPr>
          <w:b/>
          <w:color w:val="0000FF"/>
          <w:w w:val="110"/>
          <w:sz w:val="18"/>
        </w:rPr>
        <w:t>Onderzoeksverpleegkundige of onderzoekarts</w:t>
      </w:r>
      <w:r w:rsidRPr="00712E34">
        <w:rPr>
          <w:b/>
          <w:color w:val="0000FF"/>
          <w:w w:val="110"/>
          <w:sz w:val="18"/>
        </w:rPr>
        <w:t>:</w:t>
      </w:r>
      <w:r>
        <w:rPr>
          <w:color w:val="FF0000"/>
          <w:w w:val="110"/>
          <w:sz w:val="18"/>
        </w:rPr>
        <w:t xml:space="preserve"> </w:t>
      </w:r>
      <w:r w:rsidRPr="00712E34">
        <w:rPr>
          <w:w w:val="110"/>
          <w:sz w:val="18"/>
        </w:rPr>
        <w:t>-</w:t>
      </w:r>
      <w:r>
        <w:rPr>
          <w:w w:val="110"/>
          <w:sz w:val="18"/>
        </w:rPr>
        <w:br/>
      </w:r>
      <w:r w:rsidRPr="007409BB">
        <w:rPr>
          <w:w w:val="110"/>
          <w:sz w:val="18"/>
          <w:szCs w:val="18"/>
        </w:rPr>
        <w:t>Buiten kantooruren kunt u met het algemene nummer 088 9797900 van het ziekenhuis bellen: vragen</w:t>
      </w:r>
    </w:p>
    <w:p w14:paraId="176D02BF" w14:textId="77777777" w:rsidR="00B96F84" w:rsidRDefault="00B96F84" w:rsidP="00B96F84">
      <w:pPr>
        <w:pStyle w:val="Plattetekst"/>
        <w:spacing w:line="360" w:lineRule="auto"/>
        <w:rPr>
          <w:sz w:val="20"/>
        </w:rPr>
      </w:pPr>
      <w:r>
        <w:rPr>
          <w:w w:val="110"/>
        </w:rPr>
        <w:tab/>
        <w:t xml:space="preserve">     </w:t>
      </w:r>
      <w:r w:rsidRPr="007409BB">
        <w:rPr>
          <w:w w:val="110"/>
        </w:rPr>
        <w:t>naar de dienstdoende arts van</w:t>
      </w:r>
      <w:r>
        <w:rPr>
          <w:w w:val="110"/>
        </w:rPr>
        <w:t xml:space="preserve"> chirurgie</w:t>
      </w:r>
      <w:r w:rsidRPr="007409BB">
        <w:rPr>
          <w:w w:val="110"/>
        </w:rPr>
        <w:t>.</w:t>
      </w:r>
    </w:p>
    <w:p w14:paraId="4C0F1973" w14:textId="77777777" w:rsidR="00B96F84" w:rsidRDefault="00B96F84" w:rsidP="00B96F84">
      <w:pPr>
        <w:pStyle w:val="Plattetekst"/>
        <w:spacing w:before="1"/>
        <w:rPr>
          <w:sz w:val="28"/>
        </w:rPr>
      </w:pPr>
    </w:p>
    <w:p w14:paraId="7A50363A" w14:textId="77777777" w:rsidR="00B96F84" w:rsidRDefault="00B96F84" w:rsidP="00B96F84">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34C0C60F" w14:textId="77777777" w:rsidR="00B96F84" w:rsidRDefault="00B96F84" w:rsidP="00B96F84">
      <w:pPr>
        <w:pStyle w:val="Plattetekst"/>
        <w:spacing w:line="367" w:lineRule="auto"/>
        <w:ind w:left="1011" w:right="4686"/>
      </w:pPr>
      <w:r>
        <w:rPr>
          <w:w w:val="110"/>
        </w:rPr>
        <w:t>Afdeling Traumatologie Erasmus Medisch Centrum Dr. Molewaterplein 40</w:t>
      </w:r>
    </w:p>
    <w:p w14:paraId="627AF00F" w14:textId="77777777" w:rsidR="00B96F84" w:rsidRDefault="00B96F84" w:rsidP="00B96F84">
      <w:pPr>
        <w:pStyle w:val="Plattetekst"/>
        <w:spacing w:before="10"/>
        <w:ind w:left="1011"/>
      </w:pPr>
      <w:r>
        <w:rPr>
          <w:w w:val="110"/>
        </w:rPr>
        <w:t>3015 GD Rotterdam</w:t>
      </w:r>
    </w:p>
    <w:p w14:paraId="55C0ADDE" w14:textId="7F79A7D4" w:rsidR="00B96F84" w:rsidRPr="007409BB" w:rsidRDefault="00B96F84" w:rsidP="00B96F84">
      <w:pPr>
        <w:pStyle w:val="Plattetekst"/>
        <w:spacing w:before="115"/>
        <w:ind w:left="1011"/>
        <w:rPr>
          <w:rStyle w:val="Hyperlink"/>
          <w:rFonts w:cs="Arial"/>
        </w:rPr>
      </w:pPr>
      <w:r>
        <w:rPr>
          <w:w w:val="110"/>
        </w:rPr>
        <w:t>010-7040704</w:t>
      </w:r>
      <w:r>
        <w:rPr>
          <w:w w:val="110"/>
        </w:rPr>
        <w:t xml:space="preserve">     </w:t>
      </w:r>
      <w:hyperlink r:id="rId19">
        <w:r w:rsidRPr="007409BB">
          <w:rPr>
            <w:rStyle w:val="Hyperlink"/>
            <w:rFonts w:cs="Arial"/>
          </w:rPr>
          <w:t>m.verhofstad@erasmusmc.nl</w:t>
        </w:r>
      </w:hyperlink>
    </w:p>
    <w:p w14:paraId="5BDB1130" w14:textId="77777777" w:rsidR="00B96F84" w:rsidRDefault="00B96F84" w:rsidP="00B96F84">
      <w:pPr>
        <w:pStyle w:val="Plattetekst"/>
        <w:rPr>
          <w:sz w:val="20"/>
        </w:rPr>
      </w:pPr>
    </w:p>
    <w:p w14:paraId="7E2F3BB8" w14:textId="77777777" w:rsidR="00B96F84" w:rsidRDefault="00B96F84" w:rsidP="00B96F84">
      <w:pPr>
        <w:pStyle w:val="Plattetekst"/>
        <w:spacing w:before="4"/>
      </w:pPr>
    </w:p>
    <w:p w14:paraId="75130783" w14:textId="77777777" w:rsidR="00B96F84" w:rsidRDefault="00B96F84" w:rsidP="00B96F84">
      <w:pPr>
        <w:pStyle w:val="Plattetekst"/>
        <w:ind w:left="1011"/>
        <w:rPr>
          <w:w w:val="110"/>
        </w:rPr>
      </w:pPr>
      <w:r>
        <w:rPr>
          <w:b/>
          <w:color w:val="0000FF"/>
          <w:w w:val="110"/>
        </w:rPr>
        <w:t>Klachten</w:t>
      </w:r>
      <w:r>
        <w:rPr>
          <w:w w:val="110"/>
        </w:rPr>
        <w:t xml:space="preserve">: </w:t>
      </w:r>
    </w:p>
    <w:p w14:paraId="76142E96" w14:textId="77777777" w:rsidR="00B96F84" w:rsidRDefault="00B96F84" w:rsidP="00B96F84">
      <w:pPr>
        <w:pStyle w:val="Plattetekst"/>
        <w:ind w:left="1011"/>
      </w:pPr>
    </w:p>
    <w:p w14:paraId="7F4C3663" w14:textId="40288306" w:rsidR="00B96F84" w:rsidRPr="007409BB" w:rsidRDefault="00B96F84" w:rsidP="00B96F84">
      <w:pPr>
        <w:pStyle w:val="Plattetekst"/>
        <w:spacing w:before="10" w:line="360" w:lineRule="auto"/>
        <w:ind w:left="1011"/>
        <w:rPr>
          <w:w w:val="110"/>
        </w:rPr>
      </w:pPr>
      <w:r w:rsidRPr="007409BB">
        <w:rPr>
          <w:w w:val="110"/>
        </w:rPr>
        <w:t xml:space="preserve">HMC vindt het belangrijk dat patiënten, proefpersonen en bezoekers tevreden zijn. Toch kan het gebeuren dat u niet tevreden bent en een klacht wilt indienen. U kunt de klachtenfunctionaris telefonisch bereiken onder de volgende telefoonnummers: </w:t>
      </w:r>
    </w:p>
    <w:p w14:paraId="3C5C5840" w14:textId="03E7381A" w:rsidR="00B96F84" w:rsidRPr="007409BB" w:rsidRDefault="00B96F84" w:rsidP="00B96F84">
      <w:pPr>
        <w:pStyle w:val="Plattetekst"/>
        <w:spacing w:before="10" w:line="360" w:lineRule="auto"/>
        <w:ind w:left="1011"/>
        <w:rPr>
          <w:w w:val="110"/>
        </w:rPr>
      </w:pPr>
      <w:r w:rsidRPr="00B96F84">
        <w:rPr>
          <w:b/>
          <w:w w:val="110"/>
        </w:rPr>
        <w:t>locatie Antoniushove</w:t>
      </w:r>
      <w:r w:rsidRPr="007409BB">
        <w:rPr>
          <w:w w:val="110"/>
        </w:rPr>
        <w:t xml:space="preserve">:  088 9794044, </w:t>
      </w:r>
      <w:r w:rsidRPr="00B96F84">
        <w:rPr>
          <w:b/>
          <w:w w:val="110"/>
        </w:rPr>
        <w:t>locatie Bronovo</w:t>
      </w:r>
      <w:r>
        <w:rPr>
          <w:w w:val="110"/>
        </w:rPr>
        <w:t>:  </w:t>
      </w:r>
      <w:r w:rsidRPr="007409BB">
        <w:rPr>
          <w:w w:val="110"/>
        </w:rPr>
        <w:t>088 9798300,</w:t>
      </w:r>
      <w:r>
        <w:rPr>
          <w:w w:val="110"/>
        </w:rPr>
        <w:t xml:space="preserve"> </w:t>
      </w:r>
      <w:r w:rsidRPr="00B96F84">
        <w:rPr>
          <w:b/>
          <w:w w:val="110"/>
        </w:rPr>
        <w:t>locatie Westeinde</w:t>
      </w:r>
      <w:r w:rsidRPr="007409BB">
        <w:rPr>
          <w:w w:val="110"/>
        </w:rPr>
        <w:t>: </w:t>
      </w:r>
      <w:r w:rsidRPr="00B96F84">
        <w:rPr>
          <w:w w:val="110"/>
        </w:rPr>
        <w:t>088 9791818</w:t>
      </w:r>
      <w:r w:rsidRPr="007409BB">
        <w:rPr>
          <w:w w:val="110"/>
        </w:rPr>
        <w:t xml:space="preserve"> </w:t>
      </w:r>
    </w:p>
    <w:p w14:paraId="3DB25828" w14:textId="77777777" w:rsidR="00B96F84" w:rsidRDefault="00B96F84" w:rsidP="00B96F84">
      <w:pPr>
        <w:pStyle w:val="Plattetekst"/>
        <w:spacing w:before="10" w:line="360" w:lineRule="auto"/>
        <w:ind w:left="1011"/>
        <w:rPr>
          <w:w w:val="110"/>
        </w:rPr>
      </w:pPr>
    </w:p>
    <w:p w14:paraId="7DECC640" w14:textId="77777777" w:rsidR="00B96F84" w:rsidRPr="007409BB" w:rsidRDefault="00B96F84" w:rsidP="00B96F84">
      <w:pPr>
        <w:pStyle w:val="Plattetekst"/>
        <w:spacing w:before="10" w:line="360" w:lineRule="auto"/>
        <w:ind w:left="1011"/>
        <w:rPr>
          <w:w w:val="110"/>
        </w:rPr>
      </w:pPr>
      <w:r w:rsidRPr="007409BB">
        <w:rPr>
          <w:w w:val="110"/>
        </w:rPr>
        <w:t xml:space="preserve">Of via email: </w:t>
      </w:r>
      <w:hyperlink r:id="rId20" w:history="1">
        <w:r w:rsidRPr="007409BB">
          <w:rPr>
            <w:rStyle w:val="Hyperlink"/>
            <w:rFonts w:cs="Arial"/>
          </w:rPr>
          <w:t>klachtenfunctionaris@haaglandenmc.nl</w:t>
        </w:r>
      </w:hyperlink>
      <w:r w:rsidRPr="007409BB">
        <w:rPr>
          <w:w w:val="110"/>
        </w:rPr>
        <w:t xml:space="preserve">. Een klacht schriftelijk indienen kan ook. U kunt dit doen door een email of een brief te sturen of een klachtenformulier invullen dat verkrijgbaar is bij de klachtenfunctionaris. U kunt uw brief of het klachtenformulier sturen naar: </w:t>
      </w:r>
    </w:p>
    <w:p w14:paraId="3559734D" w14:textId="77777777" w:rsidR="00B96F84" w:rsidRPr="00B96F84" w:rsidRDefault="00B96F84" w:rsidP="00B96F84">
      <w:pPr>
        <w:pStyle w:val="Plattetekst"/>
        <w:spacing w:before="10" w:line="360" w:lineRule="auto"/>
        <w:ind w:left="1011"/>
        <w:rPr>
          <w:b/>
          <w:w w:val="110"/>
        </w:rPr>
      </w:pPr>
      <w:r w:rsidRPr="00B96F84">
        <w:rPr>
          <w:b/>
          <w:w w:val="110"/>
        </w:rPr>
        <w:t xml:space="preserve">HMC </w:t>
      </w:r>
    </w:p>
    <w:p w14:paraId="43A91A07" w14:textId="77777777" w:rsidR="00B96F84" w:rsidRPr="00B96F84" w:rsidRDefault="00B96F84" w:rsidP="00B96F84">
      <w:pPr>
        <w:pStyle w:val="Plattetekst"/>
        <w:spacing w:before="10" w:line="360" w:lineRule="auto"/>
        <w:ind w:left="1011"/>
        <w:rPr>
          <w:b/>
          <w:w w:val="110"/>
        </w:rPr>
      </w:pPr>
      <w:r w:rsidRPr="00B96F84">
        <w:rPr>
          <w:b/>
          <w:w w:val="110"/>
        </w:rPr>
        <w:t>T.a.v. Cluster Kwaliteit C 14.84</w:t>
      </w:r>
    </w:p>
    <w:p w14:paraId="49585C34" w14:textId="77777777" w:rsidR="00B96F84" w:rsidRPr="00B96F84" w:rsidRDefault="00B96F84" w:rsidP="00B96F84">
      <w:pPr>
        <w:pStyle w:val="Plattetekst"/>
        <w:spacing w:before="10" w:line="360" w:lineRule="auto"/>
        <w:ind w:left="1011"/>
        <w:rPr>
          <w:b/>
          <w:w w:val="110"/>
        </w:rPr>
      </w:pPr>
      <w:r w:rsidRPr="00B96F84">
        <w:rPr>
          <w:b/>
          <w:w w:val="110"/>
        </w:rPr>
        <w:t>Antwoordnummer 2191</w:t>
      </w:r>
    </w:p>
    <w:p w14:paraId="5DD612AD" w14:textId="77777777" w:rsidR="00B96F84" w:rsidRPr="00B96F84" w:rsidRDefault="00B96F84" w:rsidP="00B96F84">
      <w:pPr>
        <w:pStyle w:val="Plattetekst"/>
        <w:spacing w:before="10" w:line="360" w:lineRule="auto"/>
        <w:ind w:left="1011"/>
        <w:rPr>
          <w:b/>
          <w:w w:val="110"/>
        </w:rPr>
      </w:pPr>
      <w:r w:rsidRPr="00B96F84">
        <w:rPr>
          <w:b/>
          <w:w w:val="110"/>
        </w:rPr>
        <w:t>2501 VC Den Haag</w:t>
      </w:r>
    </w:p>
    <w:p w14:paraId="7897643D" w14:textId="77777777" w:rsidR="00B96F84" w:rsidRPr="007409BB" w:rsidRDefault="00B96F84" w:rsidP="00B96F84">
      <w:pPr>
        <w:pStyle w:val="Plattetekst"/>
        <w:spacing w:before="10" w:line="360" w:lineRule="auto"/>
        <w:ind w:left="1011"/>
        <w:rPr>
          <w:w w:val="110"/>
        </w:rPr>
      </w:pPr>
      <w:r w:rsidRPr="007409BB">
        <w:rPr>
          <w:w w:val="110"/>
        </w:rPr>
        <w:t xml:space="preserve">Meer informatie over het indienen van een klacht vindt u op: </w:t>
      </w:r>
      <w:hyperlink r:id="rId21" w:history="1">
        <w:r w:rsidRPr="007409BB">
          <w:rPr>
            <w:rStyle w:val="Hyperlink"/>
            <w:rFonts w:cs="Arial"/>
          </w:rPr>
          <w:t>https://www.haaglandenmc.nl/contact/waardering/klachten</w:t>
        </w:r>
      </w:hyperlink>
      <w:r w:rsidRPr="007409BB">
        <w:rPr>
          <w:rStyle w:val="Hyperlink"/>
          <w:rFonts w:cs="Arial"/>
        </w:rPr>
        <w:t>.</w:t>
      </w:r>
    </w:p>
    <w:p w14:paraId="62ED7FDA" w14:textId="77777777" w:rsidR="00B96F84" w:rsidRPr="007409BB" w:rsidRDefault="00B96F84" w:rsidP="00B96F84">
      <w:pPr>
        <w:pStyle w:val="Plattetekst"/>
        <w:spacing w:before="10" w:line="360" w:lineRule="auto"/>
        <w:ind w:left="1011"/>
        <w:rPr>
          <w:w w:val="110"/>
        </w:rPr>
      </w:pPr>
      <w:r w:rsidRPr="007409BB">
        <w:rPr>
          <w:w w:val="110"/>
        </w:rPr>
        <w:t xml:space="preserve"> </w:t>
      </w:r>
    </w:p>
    <w:p w14:paraId="6084FAA2" w14:textId="77777777" w:rsidR="00B96F84" w:rsidRDefault="00B96F84" w:rsidP="00B96F84">
      <w:pPr>
        <w:pStyle w:val="Kop4"/>
        <w:spacing w:line="360" w:lineRule="auto"/>
        <w:rPr>
          <w:color w:val="0000FF"/>
          <w:w w:val="110"/>
        </w:rPr>
      </w:pPr>
      <w:r>
        <w:rPr>
          <w:color w:val="0000FF"/>
          <w:w w:val="110"/>
        </w:rPr>
        <w:t>Functionaris voor de Gegevensbescherming van Haaglanden MC.</w:t>
      </w:r>
    </w:p>
    <w:p w14:paraId="688FF35D" w14:textId="77777777" w:rsidR="00B96F84" w:rsidRPr="007409BB" w:rsidRDefault="00B96F84" w:rsidP="00B96F84">
      <w:pPr>
        <w:pStyle w:val="Kop4"/>
        <w:spacing w:line="360" w:lineRule="auto"/>
        <w:rPr>
          <w:b w:val="0"/>
          <w:w w:val="110"/>
        </w:rPr>
      </w:pPr>
      <w:r w:rsidRPr="007409BB">
        <w:rPr>
          <w:b w:val="0"/>
          <w:w w:val="110"/>
        </w:rPr>
        <w:t xml:space="preserve">Bij vragen of klachten over de verwerking van uw persoonsgegevens kunt u contact opnemen met </w:t>
      </w:r>
    </w:p>
    <w:p w14:paraId="757820CE" w14:textId="77777777" w:rsidR="00B96F84" w:rsidRDefault="00B96F84" w:rsidP="00B96F84">
      <w:pPr>
        <w:pStyle w:val="Kop4"/>
        <w:spacing w:line="360" w:lineRule="auto"/>
        <w:rPr>
          <w:b w:val="0"/>
          <w:w w:val="110"/>
        </w:rPr>
      </w:pPr>
      <w:r w:rsidRPr="007409BB">
        <w:rPr>
          <w:b w:val="0"/>
          <w:w w:val="110"/>
        </w:rPr>
        <w:t xml:space="preserve">de Functionaris voor de Gegevensbescherming van HMC. Deze is te bereiken via </w:t>
      </w:r>
      <w:hyperlink r:id="rId22" w:history="1">
        <w:r w:rsidRPr="007409BB">
          <w:rPr>
            <w:rStyle w:val="Hyperlink"/>
            <w:rFonts w:cs="Arial"/>
            <w:b w:val="0"/>
            <w:bCs w:val="0"/>
          </w:rPr>
          <w:t>fg@haaglandenmc.nl</w:t>
        </w:r>
      </w:hyperlink>
      <w:r w:rsidRPr="007409BB">
        <w:rPr>
          <w:rStyle w:val="Hyperlink"/>
          <w:rFonts w:cs="Arial"/>
          <w:b w:val="0"/>
          <w:bCs w:val="0"/>
        </w:rPr>
        <w:t>.</w:t>
      </w:r>
      <w:r w:rsidRPr="007409BB">
        <w:rPr>
          <w:b w:val="0"/>
          <w:w w:val="110"/>
        </w:rPr>
        <w:t xml:space="preserve"> Eventueel kan contact opgenomen worden met het secretariaat cluster Kwaliteit (088 979 2679).</w:t>
      </w:r>
    </w:p>
    <w:p w14:paraId="3DC374D6"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139A3FA4" w14:textId="729F0B6E" w:rsidR="002C6BED" w:rsidRDefault="002C6BED" w:rsidP="002C6BED">
      <w:pPr>
        <w:pStyle w:val="Kop4"/>
        <w:spacing w:line="360" w:lineRule="auto"/>
        <w:rPr>
          <w:b w:val="0"/>
          <w:bCs w:val="0"/>
          <w:w w:val="110"/>
        </w:rPr>
      </w:pPr>
      <w:r>
        <w:rPr>
          <w:b w:val="0"/>
          <w:bCs w:val="0"/>
          <w:w w:val="110"/>
        </w:rPr>
        <w:t>Algemeen nummer: 0229-257257</w:t>
      </w:r>
      <w:r w:rsidR="00B96F84">
        <w:rPr>
          <w:b w:val="0"/>
          <w:bCs w:val="0"/>
          <w:w w:val="110"/>
        </w:rPr>
        <w:t xml:space="preserve">         </w:t>
      </w:r>
      <w:r>
        <w:rPr>
          <w:b w:val="0"/>
          <w:bCs w:val="0"/>
          <w:w w:val="110"/>
        </w:rPr>
        <w:t xml:space="preserve">Mail: </w:t>
      </w:r>
      <w:hyperlink r:id="rId23" w:history="1">
        <w:r w:rsidRPr="00CC3FDF">
          <w:rPr>
            <w:rStyle w:val="Hyperlink"/>
            <w:rFonts w:cs="Arial"/>
            <w:b w:val="0"/>
            <w:bCs w:val="0"/>
            <w:w w:val="110"/>
          </w:rPr>
          <w:t>privacy@westfriesgasthuis.nl</w:t>
        </w:r>
      </w:hyperlink>
    </w:p>
    <w:p w14:paraId="1F882DCD" w14:textId="77777777"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4"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72D5B898" w14:textId="77777777" w:rsidR="00595FCC" w:rsidRDefault="00595FCC">
      <w:pPr>
        <w:pStyle w:val="Plattetekst"/>
        <w:rPr>
          <w:sz w:val="20"/>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5">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54B127B6" w14:textId="5446F963" w:rsidR="00595FCC" w:rsidRPr="00A91B9D" w:rsidRDefault="001B1519" w:rsidP="00A91B9D">
      <w:pPr>
        <w:tabs>
          <w:tab w:val="left" w:pos="7530"/>
        </w:tabs>
        <w:rPr>
          <w:sz w:val="17"/>
        </w:rPr>
        <w:sectPr w:rsidR="00595FCC" w:rsidRPr="00A91B9D">
          <w:pgSz w:w="11910" w:h="16840"/>
          <w:pgMar w:top="900" w:right="380" w:bottom="660" w:left="1220" w:header="706" w:footer="470" w:gutter="0"/>
          <w:cols w:space="708"/>
        </w:sectPr>
      </w:pPr>
      <w:r>
        <w:rPr>
          <w:sz w:val="17"/>
        </w:rPr>
        <w:t>H</w:t>
      </w:r>
    </w:p>
    <w:p w14:paraId="1CBBB2C5" w14:textId="77777777" w:rsidR="00595FCC" w:rsidRDefault="00595FCC">
      <w:pPr>
        <w:pStyle w:val="Plattetekst"/>
        <w:spacing w:before="1"/>
        <w:rPr>
          <w:sz w:val="23"/>
        </w:rPr>
      </w:pPr>
      <w:bookmarkStart w:id="0" w:name="_GoBack"/>
      <w:bookmarkEnd w:id="0"/>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1B1519">
        <w:rPr>
          <w:sz w:val="20"/>
        </w:rPr>
      </w:r>
      <w:r w:rsidR="001B1519">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1B1519">
        <w:rPr>
          <w:sz w:val="20"/>
        </w:rPr>
      </w:r>
      <w:r w:rsidR="001B1519">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B1519">
              <w:rPr>
                <w:b/>
                <w:bCs/>
                <w:noProof/>
                <w:sz w:val="18"/>
                <w:szCs w:val="18"/>
              </w:rPr>
              <w:t>2</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B1519">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B1519">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B1519">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27A363B1" w:rsidR="00CF7A74" w:rsidRDefault="00B96F84">
                          <w:pPr>
                            <w:spacing w:before="13"/>
                            <w:ind w:left="20"/>
                            <w:rPr>
                              <w:sz w:val="16"/>
                            </w:rPr>
                          </w:pPr>
                          <w:r>
                            <w:rPr>
                              <w:b/>
                              <w:sz w:val="16"/>
                            </w:rPr>
                            <w:t>HMC</w:t>
                          </w:r>
                          <w:r w:rsidR="00123B2F">
                            <w:rPr>
                              <w:b/>
                              <w:sz w:val="16"/>
                            </w:rPr>
                            <w:t>,</w:t>
                          </w:r>
                          <w:r>
                            <w:rPr>
                              <w:b/>
                              <w:sz w:val="16"/>
                            </w:rPr>
                            <w:t xml:space="preserve"> versie 3</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27A363B1" w:rsidR="00CF7A74" w:rsidRDefault="00B96F84">
                    <w:pPr>
                      <w:spacing w:before="13"/>
                      <w:ind w:left="20"/>
                      <w:rPr>
                        <w:sz w:val="16"/>
                      </w:rPr>
                    </w:pPr>
                    <w:r>
                      <w:rPr>
                        <w:b/>
                        <w:sz w:val="16"/>
                      </w:rPr>
                      <w:t>HMC</w:t>
                    </w:r>
                    <w:r w:rsidR="00123B2F">
                      <w:rPr>
                        <w:b/>
                        <w:sz w:val="16"/>
                      </w:rPr>
                      <w:t>,</w:t>
                    </w:r>
                    <w:r>
                      <w:rPr>
                        <w:b/>
                        <w:sz w:val="16"/>
                      </w:rPr>
                      <w:t xml:space="preserve"> versie 3</w:t>
                    </w:r>
                    <w:r w:rsidR="004D0BB1">
                      <w:rPr>
                        <w:b/>
                        <w:sz w:val="16"/>
                      </w:rPr>
                      <w:t>,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6CB6DC6B" w:rsidR="00995496" w:rsidRDefault="001B1519" w:rsidP="00995496">
                          <w:pPr>
                            <w:spacing w:before="13"/>
                            <w:ind w:left="20"/>
                            <w:rPr>
                              <w:sz w:val="16"/>
                            </w:rPr>
                          </w:pPr>
                          <w:r>
                            <w:rPr>
                              <w:b/>
                              <w:sz w:val="16"/>
                            </w:rPr>
                            <w:t>HMC</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6CB6DC6B" w:rsidR="00995496" w:rsidRDefault="001B1519" w:rsidP="00995496">
                    <w:pPr>
                      <w:spacing w:before="13"/>
                      <w:ind w:left="20"/>
                      <w:rPr>
                        <w:sz w:val="16"/>
                      </w:rPr>
                    </w:pPr>
                    <w:r>
                      <w:rPr>
                        <w:b/>
                        <w:sz w:val="16"/>
                      </w:rPr>
                      <w:t>HMC</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23B2F"/>
    <w:rsid w:val="0013074E"/>
    <w:rsid w:val="00137027"/>
    <w:rsid w:val="00142A6F"/>
    <w:rsid w:val="00142BCB"/>
    <w:rsid w:val="0015478B"/>
    <w:rsid w:val="00185C16"/>
    <w:rsid w:val="001B1519"/>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6155"/>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4901"/>
    <w:rsid w:val="00AB5DC4"/>
    <w:rsid w:val="00AF6F5A"/>
    <w:rsid w:val="00B03A4E"/>
    <w:rsid w:val="00B150E6"/>
    <w:rsid w:val="00B176BF"/>
    <w:rsid w:val="00B528A3"/>
    <w:rsid w:val="00B969D2"/>
    <w:rsid w:val="00B96F84"/>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haaglandenmc.nl/&amp;psig=AOvVaw3SX8ONM03eNidzOeHLJ7sZ&amp;ust=1583322483309000&amp;source=images&amp;cd=vfe&amp;ved=0CAIQjRxqFwoTCOC5_4Oe_u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d.eefting@haaglandenmc.n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haaglandenmc.nl/contact/waardering/klachten"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hyperlink" Target="http://www.ccmo.nl/" TargetMode="External"/><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lachtenfunctionaris@haaglandenmc.nl" TargetMode="External"/><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toriteitpersoonsgegevens.nl"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privacy@westfriesgasthuis.nl" TargetMode="External"/><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mailto:m.verhofstad@erasmusmc.nl" TargetMode="External"/><Relationship Id="rId31" Type="http://schemas.openxmlformats.org/officeDocument/2006/relationships/image" Target="media/image10.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mailto:fg@haaglandenmc.n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538F-F3C3-41BF-85A2-C8934BF6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5480</Words>
  <Characters>30140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2021-09-14T12:19:00Z</dcterms:created>
  <dcterms:modified xsi:type="dcterms:W3CDTF">2021-09-14T12:19:00Z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