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328DA348" w:rsidR="00595FCC" w:rsidRDefault="00595FCC">
      <w:pPr>
        <w:pStyle w:val="Plattetekst"/>
        <w:rPr>
          <w:rFonts w:ascii="Times New Roman"/>
          <w:sz w:val="20"/>
        </w:rPr>
      </w:pPr>
    </w:p>
    <w:p w14:paraId="529348D8" w14:textId="699679B8" w:rsidR="00595FCC" w:rsidRDefault="004D0BB1">
      <w:pPr>
        <w:pStyle w:val="Plattetekst"/>
        <w:spacing w:before="10"/>
        <w:rPr>
          <w:rFonts w:ascii="Times New Roman"/>
          <w:sz w:val="23"/>
        </w:rPr>
      </w:pPr>
      <w:r>
        <w:rPr>
          <w:rFonts w:ascii="Times New Roman"/>
          <w:noProof/>
          <w:position w:val="2"/>
          <w:sz w:val="20"/>
          <w:lang w:eastAsia="nl-NL"/>
        </w:rPr>
        <w:drawing>
          <wp:anchor distT="0" distB="0" distL="114300" distR="114300" simplePos="0" relativeHeight="487596032" behindDoc="1" locked="0" layoutInCell="1" allowOverlap="1" wp14:anchorId="31D2F187" wp14:editId="55EB984E">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r w:rsidR="0015478B">
        <w:rPr>
          <w:noProof/>
          <w:color w:val="2962FF"/>
          <w:lang w:eastAsia="nl-NL"/>
        </w:rPr>
        <w:drawing>
          <wp:anchor distT="0" distB="0" distL="114300" distR="114300" simplePos="0" relativeHeight="487593984" behindDoc="1" locked="0" layoutInCell="1" allowOverlap="1" wp14:anchorId="675893A5" wp14:editId="6C361807">
            <wp:simplePos x="0" y="0"/>
            <wp:positionH relativeFrom="column">
              <wp:posOffset>2295525</wp:posOffset>
            </wp:positionH>
            <wp:positionV relativeFrom="paragraph">
              <wp:posOffset>21590</wp:posOffset>
            </wp:positionV>
            <wp:extent cx="2019300" cy="552450"/>
            <wp:effectExtent l="0" t="0" r="0" b="0"/>
            <wp:wrapTight wrapText="bothSides">
              <wp:wrapPolygon edited="0">
                <wp:start x="0" y="0"/>
                <wp:lineTo x="0" y="20855"/>
                <wp:lineTo x="21396" y="20855"/>
                <wp:lineTo x="21396" y="0"/>
                <wp:lineTo x="0" y="0"/>
              </wp:wrapPolygon>
            </wp:wrapTight>
            <wp:docPr id="31" name="Afbeelding 31" descr="Groene Hart Ziekenhuis - Open voor iedere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e Hart Ziekenhuis - Open voor iedereen">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38208" b="34433"/>
                    <a:stretch/>
                  </pic:blipFill>
                  <pic:spPr bwMode="auto">
                    <a:xfrm>
                      <a:off x="0" y="0"/>
                      <a:ext cx="2019300" cy="552450"/>
                    </a:xfrm>
                    <a:prstGeom prst="rect">
                      <a:avLst/>
                    </a:prstGeom>
                    <a:noFill/>
                    <a:ln>
                      <a:noFill/>
                    </a:ln>
                    <a:extLst>
                      <a:ext uri="{53640926-AAD7-44D8-BBD7-CCE9431645EC}">
                        <a14:shadowObscured xmlns:a14="http://schemas.microsoft.com/office/drawing/2010/main"/>
                      </a:ext>
                    </a:extLst>
                  </pic:spPr>
                </pic:pic>
              </a:graphicData>
            </a:graphic>
          </wp:anchor>
        </w:drawing>
      </w:r>
    </w:p>
    <w:p w14:paraId="775E5883" w14:textId="607AFF06"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221CDA09" w14:textId="3C7FF25D" w:rsidR="00595FCC" w:rsidRPr="00A13AAA" w:rsidRDefault="00CF7A74" w:rsidP="00A13AAA">
      <w:pPr>
        <w:pStyle w:val="Kop1"/>
        <w:spacing w:before="92"/>
        <w:rPr>
          <w:b w:val="0"/>
          <w:sz w:val="26"/>
        </w:rPr>
      </w:pPr>
      <w:r>
        <w:lastRenderedPageBreak/>
        <w:br/>
      </w:r>
      <w:r w:rsidR="003C55AD">
        <w:t xml:space="preserve">Bijlage A: contactgegevens voor </w:t>
      </w:r>
      <w:r w:rsidR="00A13AAA" w:rsidRPr="00A13AAA">
        <w:t>Groene Hart ziekenhuis</w:t>
      </w:r>
    </w:p>
    <w:p w14:paraId="781393B8" w14:textId="77777777" w:rsidR="004D0BB1" w:rsidRDefault="004D0BB1" w:rsidP="004D0BB1">
      <w:pPr>
        <w:pStyle w:val="Plattetekst"/>
        <w:spacing w:before="196" w:line="372" w:lineRule="auto"/>
        <w:ind w:left="1011" w:right="2096"/>
      </w:pPr>
      <w:r>
        <w:rPr>
          <w:b/>
          <w:color w:val="0000FF"/>
          <w:w w:val="110"/>
        </w:rPr>
        <w:t>Onderzoeker:</w:t>
      </w:r>
      <w:r>
        <w:rPr>
          <w:color w:val="FF0000"/>
          <w:w w:val="110"/>
        </w:rPr>
        <w:t xml:space="preserve"> </w:t>
      </w:r>
      <w:r w:rsidRPr="0030388A">
        <w:rPr>
          <w:w w:val="110"/>
        </w:rPr>
        <w:t>Drs. P.M. Schlejen</w:t>
      </w:r>
      <w:r>
        <w:rPr>
          <w:w w:val="110"/>
        </w:rPr>
        <w:t xml:space="preserve"> (peter.schlejen@ghz.nl)</w:t>
      </w:r>
    </w:p>
    <w:p w14:paraId="2216F999" w14:textId="77777777" w:rsidR="004D0BB1" w:rsidRDefault="004D0BB1" w:rsidP="004D0BB1">
      <w:pPr>
        <w:pStyle w:val="Plattetekst"/>
        <w:spacing w:before="1"/>
        <w:rPr>
          <w:sz w:val="28"/>
        </w:rPr>
      </w:pPr>
    </w:p>
    <w:p w14:paraId="667230E1" w14:textId="77777777" w:rsidR="004D0BB1" w:rsidRDefault="004D0BB1" w:rsidP="004D0BB1">
      <w:pPr>
        <w:spacing w:before="1" w:line="372" w:lineRule="auto"/>
        <w:ind w:left="1011"/>
        <w:rPr>
          <w:sz w:val="18"/>
        </w:rPr>
      </w:pPr>
      <w:r>
        <w:rPr>
          <w:b/>
          <w:color w:val="0000FF"/>
          <w:w w:val="110"/>
          <w:sz w:val="18"/>
        </w:rPr>
        <w:t>Onderzoeksverpleegkundige of onderzoekarts</w:t>
      </w:r>
      <w:r w:rsidRPr="0030388A">
        <w:rPr>
          <w:b/>
          <w:color w:val="0000FF"/>
          <w:w w:val="110"/>
          <w:sz w:val="18"/>
        </w:rPr>
        <w:t>:</w:t>
      </w:r>
      <w:r>
        <w:rPr>
          <w:color w:val="FF0000"/>
          <w:w w:val="110"/>
          <w:sz w:val="18"/>
        </w:rPr>
        <w:t xml:space="preserve"> </w:t>
      </w:r>
      <w:r w:rsidRPr="0030388A">
        <w:rPr>
          <w:w w:val="110"/>
          <w:sz w:val="18"/>
        </w:rPr>
        <w:t>-</w:t>
      </w:r>
    </w:p>
    <w:p w14:paraId="45CA20D3" w14:textId="77777777" w:rsidR="004D0BB1" w:rsidRDefault="004D0BB1" w:rsidP="004D0BB1">
      <w:pPr>
        <w:pStyle w:val="Plattetekst"/>
        <w:spacing w:before="1"/>
        <w:rPr>
          <w:sz w:val="28"/>
        </w:rPr>
      </w:pPr>
    </w:p>
    <w:p w14:paraId="765A0681" w14:textId="77777777" w:rsidR="004D0BB1" w:rsidRPr="00792F3D" w:rsidRDefault="004D0BB1" w:rsidP="004D0BB1">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76B88A7B" w14:textId="77777777" w:rsidR="004D0BB1" w:rsidRDefault="004D0BB1" w:rsidP="004D0BB1">
      <w:pPr>
        <w:pStyle w:val="Plattetekst"/>
        <w:spacing w:line="367" w:lineRule="auto"/>
        <w:ind w:left="1011" w:right="4686"/>
      </w:pPr>
      <w:r>
        <w:rPr>
          <w:w w:val="110"/>
        </w:rPr>
        <w:t>Afdeling Traumatologie Erasmus Medisch Centrum Dr. Molewaterplein 40</w:t>
      </w:r>
    </w:p>
    <w:p w14:paraId="20A58832" w14:textId="77777777" w:rsidR="004D0BB1" w:rsidRDefault="004D0BB1" w:rsidP="004D0BB1">
      <w:pPr>
        <w:pStyle w:val="Plattetekst"/>
        <w:spacing w:before="10"/>
        <w:ind w:left="1011"/>
      </w:pPr>
      <w:r>
        <w:rPr>
          <w:w w:val="110"/>
        </w:rPr>
        <w:t>3015 GD Rotterdam</w:t>
      </w:r>
    </w:p>
    <w:p w14:paraId="0966B538" w14:textId="77777777" w:rsidR="004D0BB1" w:rsidRDefault="004D0BB1" w:rsidP="004D0BB1">
      <w:pPr>
        <w:pStyle w:val="Plattetekst"/>
        <w:spacing w:before="115"/>
        <w:ind w:left="1011"/>
      </w:pPr>
      <w:r>
        <w:rPr>
          <w:w w:val="110"/>
        </w:rPr>
        <w:t>010-7040704</w:t>
      </w:r>
    </w:p>
    <w:p w14:paraId="4442CAA8" w14:textId="77777777" w:rsidR="004D0BB1" w:rsidRDefault="004D0BB1" w:rsidP="004D0BB1">
      <w:pPr>
        <w:pStyle w:val="Plattetekst"/>
        <w:spacing w:before="114"/>
        <w:ind w:left="1011"/>
      </w:pPr>
      <w:hyperlink r:id="rId18">
        <w:r>
          <w:rPr>
            <w:w w:val="110"/>
          </w:rPr>
          <w:t>m.verhofstad@erasmusmc.nl</w:t>
        </w:r>
      </w:hyperlink>
    </w:p>
    <w:p w14:paraId="51657A67" w14:textId="77777777" w:rsidR="004D0BB1" w:rsidRDefault="004D0BB1" w:rsidP="004D0BB1">
      <w:pPr>
        <w:pStyle w:val="Plattetekst"/>
        <w:rPr>
          <w:sz w:val="20"/>
        </w:rPr>
      </w:pPr>
    </w:p>
    <w:p w14:paraId="3D15A66C" w14:textId="77777777" w:rsidR="004D0BB1" w:rsidRDefault="004D0BB1" w:rsidP="004D0BB1">
      <w:pPr>
        <w:pStyle w:val="Plattetekst"/>
        <w:spacing w:before="4"/>
      </w:pPr>
    </w:p>
    <w:p w14:paraId="029E5162" w14:textId="77777777" w:rsidR="004D0BB1" w:rsidRDefault="004D0BB1" w:rsidP="004D0BB1">
      <w:pPr>
        <w:pStyle w:val="Plattetekst"/>
        <w:spacing w:before="4"/>
      </w:pPr>
    </w:p>
    <w:p w14:paraId="0EA4CF68" w14:textId="77777777" w:rsidR="004D0BB1" w:rsidRDefault="004D0BB1" w:rsidP="004D0BB1">
      <w:pPr>
        <w:pStyle w:val="Plattetekst"/>
        <w:spacing w:line="360" w:lineRule="auto"/>
        <w:ind w:left="1011"/>
        <w:rPr>
          <w:w w:val="110"/>
        </w:rPr>
      </w:pPr>
      <w:r>
        <w:rPr>
          <w:b/>
          <w:color w:val="0000FF"/>
          <w:w w:val="110"/>
        </w:rPr>
        <w:t>Klachten</w:t>
      </w:r>
      <w:r>
        <w:rPr>
          <w:w w:val="110"/>
        </w:rPr>
        <w:t xml:space="preserve">: </w:t>
      </w:r>
    </w:p>
    <w:p w14:paraId="63B5821A" w14:textId="77777777" w:rsidR="004D0BB1" w:rsidRPr="00792F3D" w:rsidRDefault="004D0BB1" w:rsidP="004D0BB1">
      <w:pPr>
        <w:pStyle w:val="Plattetekst"/>
        <w:spacing w:before="10" w:line="360" w:lineRule="auto"/>
        <w:ind w:left="1011"/>
        <w:rPr>
          <w:w w:val="110"/>
        </w:rPr>
      </w:pPr>
      <w:r w:rsidRPr="00792F3D">
        <w:rPr>
          <w:w w:val="110"/>
        </w:rPr>
        <w:t xml:space="preserve">Als u niet tevreden bent over het onderzoek of de behandeling kunt u zich wenden  tot de  klachtenfunctionaris van het Groene Hart Ziekenhuis, tel. 0182 – 505974. Ook kunt u schriftelijk een klacht indienen. Vermeld dan uw naam en geboortedatum in uw brief. Het adres is: Klachtenfunctionaris van het Groene Hart Ziekenhuis, Groene Hart Ziekenhuis, Bleulandweg 10, 2803 HH Gouda. </w:t>
      </w:r>
    </w:p>
    <w:p w14:paraId="454D0E90" w14:textId="77777777" w:rsidR="004D0BB1" w:rsidRDefault="004D0BB1" w:rsidP="004D0BB1">
      <w:pPr>
        <w:pStyle w:val="Plattetekst"/>
        <w:rPr>
          <w:sz w:val="20"/>
        </w:rPr>
      </w:pPr>
    </w:p>
    <w:p w14:paraId="38349277" w14:textId="77777777" w:rsidR="004D0BB1" w:rsidRDefault="004D0BB1" w:rsidP="004D0BB1">
      <w:pPr>
        <w:pStyle w:val="Plattetekst"/>
        <w:rPr>
          <w:sz w:val="20"/>
        </w:rPr>
      </w:pPr>
    </w:p>
    <w:p w14:paraId="53E3A523" w14:textId="77777777" w:rsidR="004D0BB1" w:rsidRDefault="004D0BB1" w:rsidP="004D0BB1">
      <w:pPr>
        <w:pStyle w:val="Plattetekst"/>
        <w:spacing w:before="6"/>
        <w:rPr>
          <w:sz w:val="17"/>
        </w:rPr>
      </w:pPr>
    </w:p>
    <w:p w14:paraId="5F431B9C" w14:textId="77777777" w:rsidR="004D0BB1" w:rsidRDefault="004D0BB1" w:rsidP="004D0BB1">
      <w:pPr>
        <w:pStyle w:val="Kop4"/>
        <w:rPr>
          <w:b w:val="0"/>
          <w:w w:val="110"/>
        </w:rPr>
      </w:pPr>
      <w:r>
        <w:rPr>
          <w:color w:val="0000FF"/>
          <w:w w:val="110"/>
        </w:rPr>
        <w:t>Voor meer informatie over uw privacy rechten</w:t>
      </w:r>
      <w:r>
        <w:rPr>
          <w:b w:val="0"/>
          <w:w w:val="110"/>
        </w:rPr>
        <w:t>:</w:t>
      </w:r>
    </w:p>
    <w:p w14:paraId="2C871F17" w14:textId="77777777" w:rsidR="004D0BB1" w:rsidRDefault="004D0BB1" w:rsidP="004D0BB1">
      <w:pPr>
        <w:pStyle w:val="Kop4"/>
        <w:spacing w:line="360" w:lineRule="auto"/>
        <w:rPr>
          <w:b w:val="0"/>
          <w:w w:val="110"/>
        </w:rPr>
      </w:pPr>
    </w:p>
    <w:p w14:paraId="56C09304" w14:textId="77777777" w:rsidR="004D0BB1" w:rsidRDefault="004D0BB1" w:rsidP="004D0BB1">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34D4DC3E" w14:textId="77777777" w:rsidR="004D0BB1" w:rsidRDefault="004D0BB1" w:rsidP="004D0BB1">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6511FD8E" w14:textId="77777777" w:rsidR="004D0BB1" w:rsidRDefault="004D0BB1" w:rsidP="004D0BB1">
      <w:pPr>
        <w:pStyle w:val="Kop4"/>
        <w:spacing w:line="360" w:lineRule="auto"/>
        <w:rPr>
          <w:b w:val="0"/>
          <w:bCs w:val="0"/>
          <w:w w:val="110"/>
        </w:rPr>
      </w:pPr>
    </w:p>
    <w:p w14:paraId="7E3911EA" w14:textId="77777777" w:rsidR="004D0BB1" w:rsidRDefault="004D0BB1" w:rsidP="004D0BB1">
      <w:pPr>
        <w:pStyle w:val="Kop4"/>
        <w:rPr>
          <w:color w:val="0000FF"/>
          <w:w w:val="110"/>
        </w:rPr>
      </w:pPr>
    </w:p>
    <w:p w14:paraId="6E713C56" w14:textId="77777777" w:rsidR="004D0BB1" w:rsidRDefault="004D0BB1" w:rsidP="004D0BB1">
      <w:pPr>
        <w:pStyle w:val="Kop4"/>
        <w:spacing w:line="360" w:lineRule="auto"/>
        <w:rPr>
          <w:b w:val="0"/>
        </w:rPr>
      </w:pPr>
      <w:r>
        <w:rPr>
          <w:color w:val="0000FF"/>
          <w:w w:val="110"/>
        </w:rPr>
        <w:t>Functionaris voor de Gegevensbescherming van het Groene Hart Ziekenhuis:</w:t>
      </w:r>
    </w:p>
    <w:p w14:paraId="092492AD" w14:textId="77777777" w:rsidR="004D0BB1" w:rsidRPr="0030388A" w:rsidRDefault="004D0BB1" w:rsidP="004D0BB1">
      <w:pPr>
        <w:pStyle w:val="Kop4"/>
        <w:spacing w:line="360" w:lineRule="auto"/>
        <w:rPr>
          <w:b w:val="0"/>
          <w:bCs w:val="0"/>
          <w:w w:val="110"/>
        </w:rPr>
      </w:pPr>
      <w:r w:rsidRPr="0030388A">
        <w:rPr>
          <w:b w:val="0"/>
          <w:bCs w:val="0"/>
          <w:w w:val="110"/>
        </w:rPr>
        <w:t>Winke Uytdehaage (functionaris gegevensbescherming).</w:t>
      </w:r>
    </w:p>
    <w:p w14:paraId="5B1BABD2" w14:textId="77777777" w:rsidR="004D0BB1" w:rsidRPr="0030388A" w:rsidRDefault="004D0BB1" w:rsidP="004D0BB1">
      <w:pPr>
        <w:pStyle w:val="Kop4"/>
        <w:spacing w:line="360" w:lineRule="auto"/>
        <w:rPr>
          <w:b w:val="0"/>
          <w:bCs w:val="0"/>
          <w:w w:val="110"/>
        </w:rPr>
      </w:pPr>
      <w:r w:rsidRPr="0030388A">
        <w:rPr>
          <w:b w:val="0"/>
          <w:bCs w:val="0"/>
          <w:w w:val="110"/>
        </w:rPr>
        <w:t xml:space="preserve">Tel: 0182-505251 </w:t>
      </w:r>
    </w:p>
    <w:p w14:paraId="4F9B813D" w14:textId="77777777" w:rsidR="004D0BB1" w:rsidRPr="0030388A" w:rsidRDefault="004D0BB1" w:rsidP="004D0BB1">
      <w:pPr>
        <w:pStyle w:val="Kop4"/>
        <w:spacing w:line="360" w:lineRule="auto"/>
        <w:rPr>
          <w:b w:val="0"/>
          <w:bCs w:val="0"/>
          <w:w w:val="110"/>
          <w:lang w:val="en-US"/>
        </w:rPr>
      </w:pPr>
      <w:r w:rsidRPr="0030388A">
        <w:rPr>
          <w:b w:val="0"/>
          <w:bCs w:val="0"/>
          <w:w w:val="110"/>
          <w:lang w:val="en-US"/>
        </w:rPr>
        <w:t>E-mail:</w:t>
      </w:r>
      <w:r>
        <w:rPr>
          <w:color w:val="333333"/>
          <w:sz w:val="20"/>
          <w:szCs w:val="20"/>
          <w:lang w:val="en-US"/>
        </w:rPr>
        <w:t xml:space="preserve"> </w:t>
      </w:r>
      <w:hyperlink r:id="rId19" w:tgtFrame="_blank" w:history="1">
        <w:r w:rsidRPr="0030388A">
          <w:rPr>
            <w:rStyle w:val="Hyperlink"/>
            <w:rFonts w:cs="Arial"/>
            <w:b w:val="0"/>
            <w:bCs w:val="0"/>
            <w:w w:val="110"/>
            <w:lang w:val="en-US"/>
          </w:rPr>
          <w:t>winke.uytdehaage@ghz.nl</w:t>
        </w:r>
      </w:hyperlink>
      <w:r w:rsidRPr="0030388A">
        <w:rPr>
          <w:rStyle w:val="Hyperlink"/>
          <w:rFonts w:cs="Arial"/>
          <w:b w:val="0"/>
          <w:bCs w:val="0"/>
          <w:w w:val="110"/>
          <w:lang w:val="en-US"/>
        </w:rPr>
        <w:t>.</w:t>
      </w:r>
    </w:p>
    <w:p w14:paraId="3DC374D6" w14:textId="77777777" w:rsidR="002C6BED" w:rsidRPr="008B143D" w:rsidRDefault="002C6BED" w:rsidP="002C6BED">
      <w:pPr>
        <w:pStyle w:val="Kop4"/>
        <w:spacing w:line="360" w:lineRule="auto"/>
        <w:rPr>
          <w:b w:val="0"/>
          <w:bCs w:val="0"/>
          <w:w w:val="110"/>
        </w:rPr>
      </w:pPr>
    </w:p>
    <w:p w14:paraId="0E6613B5"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bookmarkStart w:id="0" w:name="_GoBack"/>
      <w:bookmarkEnd w:id="0"/>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pPr>
    </w:p>
    <w:p w14:paraId="1BB9D4DC" w14:textId="77777777" w:rsidR="004D0BB1" w:rsidRDefault="004D0BB1">
      <w:pPr>
        <w:rPr>
          <w:sz w:val="18"/>
        </w:rPr>
        <w:sectPr w:rsidR="004D0BB1">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A13AAA">
        <w:rPr>
          <w:sz w:val="20"/>
        </w:rPr>
      </w:r>
      <w:r w:rsidR="00A13AAA">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A13AAA">
        <w:rPr>
          <w:sz w:val="20"/>
        </w:rPr>
      </w:r>
      <w:r w:rsidR="00A13AAA">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A13AAA">
              <w:rPr>
                <w:b/>
                <w:bCs/>
                <w:noProof/>
                <w:sz w:val="18"/>
                <w:szCs w:val="18"/>
              </w:rPr>
              <w:t>11</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A13AAA">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A13AAA">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A13AAA">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174C25CC" w:rsidR="00CF7A74" w:rsidRDefault="004D0BB1">
                          <w:pPr>
                            <w:spacing w:before="13"/>
                            <w:ind w:left="20"/>
                            <w:rPr>
                              <w:sz w:val="16"/>
                            </w:rPr>
                          </w:pPr>
                          <w:r>
                            <w:rPr>
                              <w:b/>
                              <w:sz w:val="16"/>
                            </w:rPr>
                            <w:t>Groene Hart</w:t>
                          </w:r>
                          <w:r>
                            <w:rPr>
                              <w:b/>
                              <w:sz w:val="16"/>
                            </w:rPr>
                            <w:t>, versie 2,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174C25CC" w:rsidR="00CF7A74" w:rsidRDefault="004D0BB1">
                    <w:pPr>
                      <w:spacing w:before="13"/>
                      <w:ind w:left="20"/>
                      <w:rPr>
                        <w:sz w:val="16"/>
                      </w:rPr>
                    </w:pPr>
                    <w:r>
                      <w:rPr>
                        <w:b/>
                        <w:sz w:val="16"/>
                      </w:rPr>
                      <w:t>Groene Hart</w:t>
                    </w:r>
                    <w:r>
                      <w:rPr>
                        <w:b/>
                        <w:sz w:val="16"/>
                      </w:rPr>
                      <w:t>, versie 2, 14-09-2021</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4734A36C" w14:textId="77777777" w:rsidR="004D0BB1" w:rsidRDefault="004D0BB1" w:rsidP="004D0BB1">
                          <w:pPr>
                            <w:spacing w:before="13"/>
                            <w:ind w:left="20"/>
                            <w:rPr>
                              <w:sz w:val="16"/>
                            </w:rPr>
                          </w:pPr>
                          <w:r>
                            <w:rPr>
                              <w:b/>
                              <w:sz w:val="16"/>
                            </w:rPr>
                            <w:t>Groene Hart, versie 2,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4734A36C" w14:textId="77777777" w:rsidR="004D0BB1" w:rsidRDefault="004D0BB1" w:rsidP="004D0BB1">
                    <w:pPr>
                      <w:spacing w:before="13"/>
                      <w:ind w:left="20"/>
                      <w:rPr>
                        <w:sz w:val="16"/>
                      </w:rPr>
                    </w:pPr>
                    <w:r>
                      <w:rPr>
                        <w:b/>
                        <w:sz w:val="16"/>
                      </w:rPr>
                      <w:t>Groene Hart, versie 2,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5478B"/>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url=https://www.ghz.nl/&amp;psig=AOvVaw3SGJdXXzzb1Lfo40QCtksT&amp;ust=1590692992659000&amp;source=images&amp;cd=vfe&amp;ved=0CAIQjRxqFwoTCJDh2qnf1OkCFQAAAAAdAAAAABAD" TargetMode="External"/><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cid:image002.png@01D5DA82.B04D5780" TargetMode="External"/><Relationship Id="rId19" Type="http://schemas.openxmlformats.org/officeDocument/2006/relationships/hyperlink" Target="mailto:winke.uytdehaage@ghz.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B31E-3E04-4C98-9251-99FB8C42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5361</Words>
  <Characters>29489</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3</cp:revision>
  <cp:lastPrinted>2021-06-15T10:01:00Z</cp:lastPrinted>
  <dcterms:created xsi:type="dcterms:W3CDTF">2021-09-14T11:22:00Z</dcterms:created>
  <dcterms:modified xsi:type="dcterms:W3CDTF">2021-09-14T11:24:00Z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